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132BE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</w:t>
      </w:r>
      <w:r w:rsidR="007E2E4D">
        <w:rPr>
          <w:b/>
          <w:bCs/>
          <w:spacing w:val="-10"/>
          <w:sz w:val="24"/>
          <w:szCs w:val="24"/>
        </w:rPr>
        <w:t xml:space="preserve">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0C4B29" w:rsidP="001D4483">
      <w:pPr>
        <w:pStyle w:val="a3"/>
        <w:rPr>
          <w:b/>
          <w:bCs/>
        </w:rPr>
      </w:pPr>
      <w:r w:rsidRPr="000C4B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0043154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293321">
        <w:rPr>
          <w:b/>
          <w:sz w:val="24"/>
          <w:szCs w:val="24"/>
        </w:rPr>
        <w:t>54-ЗГО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 w:rsidR="005A3A0E">
        <w:rPr>
          <w:b/>
          <w:sz w:val="24"/>
          <w:szCs w:val="24"/>
        </w:rPr>
        <w:t xml:space="preserve">            </w:t>
      </w:r>
      <w:r w:rsidR="00293321">
        <w:rPr>
          <w:b/>
          <w:sz w:val="24"/>
          <w:szCs w:val="24"/>
        </w:rPr>
        <w:t xml:space="preserve">              от 02.12.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</w:t>
      </w:r>
      <w:r w:rsidR="007E2E4D">
        <w:rPr>
          <w:sz w:val="24"/>
          <w:szCs w:val="24"/>
        </w:rPr>
        <w:t xml:space="preserve"> </w:t>
      </w:r>
      <w:r>
        <w:rPr>
          <w:sz w:val="24"/>
          <w:szCs w:val="24"/>
        </w:rPr>
        <w:t>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 xml:space="preserve">Златоустовского </w:t>
      </w:r>
      <w:r w:rsidR="007E2E4D">
        <w:rPr>
          <w:sz w:val="24"/>
          <w:szCs w:val="24"/>
        </w:rPr>
        <w:t xml:space="preserve"> </w:t>
      </w:r>
      <w:r w:rsidRPr="00013335">
        <w:rPr>
          <w:sz w:val="24"/>
          <w:szCs w:val="24"/>
        </w:rPr>
        <w:t xml:space="preserve">городского </w:t>
      </w:r>
      <w:r w:rsidR="007E2E4D">
        <w:rPr>
          <w:sz w:val="24"/>
          <w:szCs w:val="24"/>
        </w:rPr>
        <w:t xml:space="preserve"> </w:t>
      </w:r>
      <w:r w:rsidRPr="00013335">
        <w:rPr>
          <w:sz w:val="24"/>
          <w:szCs w:val="24"/>
        </w:rPr>
        <w:t>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5211BC">
        <w:rPr>
          <w:sz w:val="24"/>
          <w:szCs w:val="24"/>
        </w:rPr>
        <w:t xml:space="preserve"> 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r w:rsidR="002575DC">
        <w:rPr>
          <w:sz w:val="24"/>
          <w:szCs w:val="24"/>
        </w:rPr>
        <w:t xml:space="preserve"> 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 xml:space="preserve"> Федерального закона от 0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>.0</w:t>
      </w:r>
      <w:r w:rsidR="001B2574">
        <w:rPr>
          <w:sz w:val="24"/>
          <w:szCs w:val="24"/>
        </w:rPr>
        <w:t>7</w:t>
      </w:r>
      <w:r w:rsidR="00AC2AD0">
        <w:rPr>
          <w:sz w:val="24"/>
          <w:szCs w:val="24"/>
        </w:rPr>
        <w:t>.20</w:t>
      </w:r>
      <w:r w:rsidR="001B2574">
        <w:rPr>
          <w:sz w:val="24"/>
          <w:szCs w:val="24"/>
        </w:rPr>
        <w:t>21г. № 255</w:t>
      </w:r>
      <w:r w:rsidR="00AC2AD0">
        <w:rPr>
          <w:sz w:val="24"/>
          <w:szCs w:val="24"/>
        </w:rPr>
        <w:t xml:space="preserve">-ФЗ </w:t>
      </w:r>
      <w:r w:rsidR="001B2574">
        <w:rPr>
          <w:sz w:val="24"/>
          <w:szCs w:val="24"/>
        </w:rPr>
        <w:t xml:space="preserve">«О внесении изменений в Федеральный закон </w:t>
      </w:r>
      <w:r w:rsidR="00AC2AD0">
        <w:rPr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B2574">
        <w:rPr>
          <w:sz w:val="24"/>
          <w:szCs w:val="24"/>
        </w:rPr>
        <w:t xml:space="preserve"> и отдельные законодательные акты Российской Федерации»</w:t>
      </w:r>
      <w:r w:rsidR="00AC2AD0">
        <w:rPr>
          <w:sz w:val="24"/>
          <w:szCs w:val="24"/>
        </w:rPr>
        <w:t xml:space="preserve">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</w:t>
      </w:r>
      <w:r w:rsidR="005211BC">
        <w:rPr>
          <w:sz w:val="24"/>
          <w:szCs w:val="24"/>
        </w:rPr>
        <w:t xml:space="preserve"> </w:t>
      </w:r>
      <w:r w:rsidR="008D7DC9" w:rsidRPr="008D7DC9">
        <w:rPr>
          <w:sz w:val="24"/>
          <w:szCs w:val="24"/>
        </w:rPr>
        <w:t>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 xml:space="preserve">30-ЗГО, от 30.09.2019 </w:t>
      </w:r>
      <w:r w:rsidR="005A3A0E">
        <w:rPr>
          <w:sz w:val="24"/>
          <w:szCs w:val="24"/>
        </w:rPr>
        <w:t xml:space="preserve">г.  </w:t>
      </w:r>
      <w:r w:rsidR="002F08A2">
        <w:rPr>
          <w:sz w:val="24"/>
          <w:szCs w:val="24"/>
        </w:rPr>
        <w:t>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53-ЗГО</w:t>
      </w:r>
      <w:r w:rsidR="005A3A0E">
        <w:rPr>
          <w:sz w:val="24"/>
          <w:szCs w:val="24"/>
        </w:rPr>
        <w:t>,   от 27.09.2021 г. № 35-ЗГО</w:t>
      </w:r>
      <w:r w:rsidR="002F08A2">
        <w:rPr>
          <w:sz w:val="24"/>
          <w:szCs w:val="24"/>
        </w:rPr>
        <w:t xml:space="preserve">), </w:t>
      </w:r>
      <w:r w:rsidR="00DF4FD9">
        <w:rPr>
          <w:sz w:val="24"/>
          <w:szCs w:val="24"/>
        </w:rPr>
        <w:t xml:space="preserve">изменения и </w:t>
      </w:r>
      <w:r w:rsidR="005211BC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  <w:proofErr w:type="gramEnd"/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Default="002D0006" w:rsidP="002D000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момента опубликования, но не ранее, чем с 30 сентября 2021 года.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940B98" w:rsidRDefault="00940B98" w:rsidP="00940B98">
      <w:pPr>
        <w:jc w:val="right"/>
        <w:rPr>
          <w:sz w:val="22"/>
          <w:szCs w:val="22"/>
        </w:rPr>
      </w:pPr>
    </w:p>
    <w:p w:rsidR="005211BC" w:rsidRPr="005211BC" w:rsidRDefault="005211BC" w:rsidP="005211BC">
      <w:pPr>
        <w:rPr>
          <w:b/>
          <w:sz w:val="24"/>
          <w:szCs w:val="24"/>
        </w:rPr>
      </w:pPr>
      <w:r>
        <w:rPr>
          <w:rStyle w:val="ad"/>
          <w:bCs/>
        </w:rPr>
        <w:t xml:space="preserve">                                                                                                         </w:t>
      </w:r>
      <w:r w:rsidRPr="005211BC">
        <w:rPr>
          <w:rStyle w:val="ad"/>
          <w:b w:val="0"/>
          <w:bCs/>
          <w:sz w:val="24"/>
          <w:szCs w:val="24"/>
        </w:rPr>
        <w:t>Приложение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    к </w:t>
      </w:r>
      <w:hyperlink w:anchor="sub_0" w:history="1">
        <w:r w:rsidRPr="005211BC">
          <w:rPr>
            <w:sz w:val="24"/>
            <w:szCs w:val="24"/>
          </w:rPr>
          <w:t>решению</w:t>
        </w:r>
      </w:hyperlink>
      <w:r w:rsidRPr="005211BC">
        <w:rPr>
          <w:rStyle w:val="ad"/>
          <w:b w:val="0"/>
          <w:bCs/>
          <w:sz w:val="24"/>
          <w:szCs w:val="24"/>
        </w:rPr>
        <w:t xml:space="preserve"> Собрания депутатов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</w:t>
      </w:r>
      <w:r>
        <w:rPr>
          <w:rStyle w:val="ad"/>
          <w:b w:val="0"/>
          <w:bCs/>
          <w:sz w:val="24"/>
          <w:szCs w:val="24"/>
        </w:rPr>
        <w:t xml:space="preserve">         </w:t>
      </w:r>
      <w:r w:rsidRPr="005211BC">
        <w:rPr>
          <w:rStyle w:val="ad"/>
          <w:b w:val="0"/>
          <w:bCs/>
          <w:sz w:val="24"/>
          <w:szCs w:val="24"/>
        </w:rPr>
        <w:t>Златоустовского городского округа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</w:t>
      </w:r>
      <w:r w:rsidR="00293321">
        <w:rPr>
          <w:rStyle w:val="ad"/>
          <w:b w:val="0"/>
          <w:bCs/>
          <w:sz w:val="24"/>
          <w:szCs w:val="24"/>
        </w:rPr>
        <w:t xml:space="preserve">    от     02.12.</w:t>
      </w:r>
      <w:r>
        <w:rPr>
          <w:rStyle w:val="ad"/>
          <w:b w:val="0"/>
          <w:bCs/>
          <w:sz w:val="24"/>
          <w:szCs w:val="24"/>
        </w:rPr>
        <w:t>2021</w:t>
      </w:r>
      <w:r w:rsidRPr="005211BC">
        <w:rPr>
          <w:rStyle w:val="ad"/>
          <w:b w:val="0"/>
          <w:bCs/>
          <w:sz w:val="24"/>
          <w:szCs w:val="24"/>
        </w:rPr>
        <w:t xml:space="preserve"> г.  №  </w:t>
      </w:r>
      <w:r w:rsidR="00293321">
        <w:rPr>
          <w:rStyle w:val="ad"/>
          <w:b w:val="0"/>
          <w:bCs/>
          <w:sz w:val="24"/>
          <w:szCs w:val="24"/>
        </w:rPr>
        <w:t>54-ЗГО</w:t>
      </w:r>
    </w:p>
    <w:p w:rsidR="005211BC" w:rsidRDefault="005211BC" w:rsidP="00DF790C">
      <w:pPr>
        <w:jc w:val="center"/>
        <w:rPr>
          <w:sz w:val="24"/>
          <w:szCs w:val="24"/>
        </w:rPr>
      </w:pPr>
    </w:p>
    <w:p w:rsidR="007E2E4D" w:rsidRDefault="007E2E4D" w:rsidP="00DF790C">
      <w:pPr>
        <w:jc w:val="center"/>
        <w:rPr>
          <w:sz w:val="24"/>
          <w:szCs w:val="24"/>
        </w:rPr>
      </w:pPr>
    </w:p>
    <w:p w:rsidR="007E2E4D" w:rsidRDefault="007E2E4D" w:rsidP="00DF790C">
      <w:pPr>
        <w:jc w:val="center"/>
        <w:rPr>
          <w:sz w:val="24"/>
          <w:szCs w:val="24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Pr="005211BC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5211BC">
        <w:rPr>
          <w:sz w:val="24"/>
          <w:szCs w:val="24"/>
        </w:rPr>
        <w:t xml:space="preserve"> </w:t>
      </w:r>
      <w:proofErr w:type="gramStart"/>
      <w:r w:rsidR="00381E89" w:rsidRPr="008D7DC9">
        <w:rPr>
          <w:sz w:val="24"/>
          <w:szCs w:val="24"/>
        </w:rPr>
        <w:t>утвержденное</w:t>
      </w:r>
      <w:proofErr w:type="gramEnd"/>
      <w:r w:rsidR="00381E89" w:rsidRPr="008D7DC9">
        <w:rPr>
          <w:sz w:val="24"/>
          <w:szCs w:val="24"/>
        </w:rPr>
        <w:t xml:space="preserve"> решением Собрания депутатов Златоустовского городского округа  от 10.10.2011 г. №</w:t>
      </w:r>
      <w:r w:rsidR="005211BC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>от 05.05.2017 г. № 27-ЗГО, от 03.07.2017 г. № 43-ЗГО, от 05.02.2018 г. № 7-ЗГО, от 10.05.2018 г. № 30-ЗГО, от 30.09.2019</w:t>
      </w:r>
      <w:r w:rsidR="005211BC" w:rsidRPr="005211BC">
        <w:rPr>
          <w:sz w:val="24"/>
          <w:szCs w:val="24"/>
        </w:rPr>
        <w:t xml:space="preserve"> </w:t>
      </w:r>
      <w:r w:rsidR="005211BC">
        <w:rPr>
          <w:sz w:val="24"/>
          <w:szCs w:val="24"/>
        </w:rPr>
        <w:t>г.</w:t>
      </w:r>
      <w:r w:rsidR="00381E89">
        <w:rPr>
          <w:sz w:val="24"/>
          <w:szCs w:val="24"/>
        </w:rPr>
        <w:t xml:space="preserve"> № 53-ЗГО</w:t>
      </w:r>
      <w:r w:rsidR="005A3A0E">
        <w:rPr>
          <w:sz w:val="24"/>
          <w:szCs w:val="24"/>
        </w:rPr>
        <w:t xml:space="preserve">, </w:t>
      </w:r>
      <w:r w:rsidR="005A3A0E" w:rsidRPr="005A3A0E">
        <w:rPr>
          <w:sz w:val="24"/>
          <w:szCs w:val="24"/>
        </w:rPr>
        <w:t xml:space="preserve"> </w:t>
      </w:r>
      <w:r w:rsidR="005A3A0E">
        <w:rPr>
          <w:sz w:val="24"/>
          <w:szCs w:val="24"/>
        </w:rPr>
        <w:t>от 27.09.2021 г. № 35-ЗГО</w:t>
      </w:r>
      <w:r w:rsidR="00381E89">
        <w:rPr>
          <w:sz w:val="24"/>
          <w:szCs w:val="24"/>
        </w:rPr>
        <w:t>)</w:t>
      </w:r>
      <w:r w:rsidR="005211BC" w:rsidRPr="005211BC">
        <w:rPr>
          <w:sz w:val="24"/>
          <w:szCs w:val="24"/>
        </w:rPr>
        <w:t>: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7E2E4D" w:rsidRDefault="007E2E4D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5A3A0E" w:rsidRPr="005A3A0E" w:rsidRDefault="005A3A0E" w:rsidP="005A3A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A3A0E">
        <w:rPr>
          <w:sz w:val="24"/>
          <w:szCs w:val="24"/>
        </w:rPr>
        <w:t xml:space="preserve">Главу 22 «Материальное, социальное обеспечение и гарантии работников </w:t>
      </w:r>
    </w:p>
    <w:p w:rsidR="004D1F32" w:rsidRPr="005A3A0E" w:rsidRDefault="005A3A0E" w:rsidP="005A3A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5A3A0E">
        <w:rPr>
          <w:sz w:val="24"/>
          <w:szCs w:val="24"/>
        </w:rPr>
        <w:t xml:space="preserve">Контрольно-счетной палаты» </w:t>
      </w:r>
      <w:r>
        <w:rPr>
          <w:sz w:val="24"/>
          <w:szCs w:val="24"/>
        </w:rPr>
        <w:t xml:space="preserve">Положения </w:t>
      </w:r>
      <w:r w:rsidRPr="005A3A0E">
        <w:rPr>
          <w:sz w:val="24"/>
          <w:szCs w:val="24"/>
        </w:rPr>
        <w:t>дополнить пунктом 91 следующего содержания</w:t>
      </w:r>
      <w:r w:rsidR="00331647" w:rsidRPr="005A3A0E">
        <w:rPr>
          <w:sz w:val="24"/>
          <w:szCs w:val="24"/>
        </w:rPr>
        <w:t>:</w:t>
      </w:r>
    </w:p>
    <w:p w:rsidR="006E1A54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«91</w:t>
      </w:r>
      <w:r w:rsidR="00331647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331647">
        <w:rPr>
          <w:sz w:val="24"/>
          <w:szCs w:val="24"/>
        </w:rPr>
        <w:t>редседател</w:t>
      </w:r>
      <w:r>
        <w:rPr>
          <w:sz w:val="24"/>
          <w:szCs w:val="24"/>
        </w:rPr>
        <w:t>ю</w:t>
      </w:r>
      <w:r w:rsidR="00331647">
        <w:rPr>
          <w:sz w:val="24"/>
          <w:szCs w:val="24"/>
        </w:rPr>
        <w:t>, заместител</w:t>
      </w:r>
      <w:r>
        <w:rPr>
          <w:sz w:val="24"/>
          <w:szCs w:val="24"/>
        </w:rPr>
        <w:t>ю</w:t>
      </w:r>
      <w:r w:rsidR="00331647">
        <w:rPr>
          <w:sz w:val="24"/>
          <w:szCs w:val="24"/>
        </w:rPr>
        <w:t xml:space="preserve"> председателя, аудитор</w:t>
      </w:r>
      <w:r>
        <w:rPr>
          <w:sz w:val="24"/>
          <w:szCs w:val="24"/>
        </w:rPr>
        <w:t>у</w:t>
      </w:r>
      <w:r w:rsidR="006E1A54">
        <w:rPr>
          <w:sz w:val="24"/>
          <w:szCs w:val="24"/>
        </w:rPr>
        <w:t xml:space="preserve"> К</w:t>
      </w:r>
      <w:r w:rsidR="00331647">
        <w:rPr>
          <w:sz w:val="24"/>
          <w:szCs w:val="24"/>
        </w:rPr>
        <w:t xml:space="preserve">онтрольно-счетной палаты </w:t>
      </w:r>
      <w:r>
        <w:rPr>
          <w:sz w:val="24"/>
          <w:szCs w:val="24"/>
        </w:rPr>
        <w:t>устанавливается ежегодный оплачиваемый отпуск продолжительностью 40 (сорок) календарных дней</w:t>
      </w:r>
      <w:proofErr w:type="gramStart"/>
      <w:r>
        <w:rPr>
          <w:sz w:val="24"/>
          <w:szCs w:val="24"/>
        </w:rPr>
        <w:t>.».</w:t>
      </w:r>
      <w:proofErr w:type="gramEnd"/>
    </w:p>
    <w:p w:rsidR="005A3A0E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5A3A0E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5211BC">
        <w:rPr>
          <w:sz w:val="24"/>
          <w:szCs w:val="24"/>
        </w:rPr>
        <w:t xml:space="preserve"> </w:t>
      </w:r>
      <w:proofErr w:type="gramStart"/>
      <w:r w:rsidR="00B21E61">
        <w:rPr>
          <w:sz w:val="24"/>
          <w:szCs w:val="24"/>
        </w:rPr>
        <w:t>Пекарский</w:t>
      </w:r>
      <w:proofErr w:type="gramEnd"/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sectPr w:rsidR="00712E3C" w:rsidSect="002F08A2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C4B29"/>
    <w:rsid w:val="000D285E"/>
    <w:rsid w:val="000D4EEF"/>
    <w:rsid w:val="000D64E1"/>
    <w:rsid w:val="000F610E"/>
    <w:rsid w:val="00132BEB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C4670"/>
    <w:rsid w:val="001D4483"/>
    <w:rsid w:val="001E255C"/>
    <w:rsid w:val="001F3D14"/>
    <w:rsid w:val="0020460C"/>
    <w:rsid w:val="00207D47"/>
    <w:rsid w:val="00231757"/>
    <w:rsid w:val="002370FA"/>
    <w:rsid w:val="00246F9E"/>
    <w:rsid w:val="00247808"/>
    <w:rsid w:val="002575DC"/>
    <w:rsid w:val="00293321"/>
    <w:rsid w:val="002A59CB"/>
    <w:rsid w:val="002C479F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86607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33C8"/>
    <w:rsid w:val="004D1F32"/>
    <w:rsid w:val="004D4E1B"/>
    <w:rsid w:val="004D5785"/>
    <w:rsid w:val="004E3A92"/>
    <w:rsid w:val="004F2DB1"/>
    <w:rsid w:val="005211BC"/>
    <w:rsid w:val="00523A6E"/>
    <w:rsid w:val="00546525"/>
    <w:rsid w:val="00551E47"/>
    <w:rsid w:val="005701E9"/>
    <w:rsid w:val="00571E24"/>
    <w:rsid w:val="00592191"/>
    <w:rsid w:val="005A17FD"/>
    <w:rsid w:val="005A3A0E"/>
    <w:rsid w:val="005A4EE1"/>
    <w:rsid w:val="005B5B82"/>
    <w:rsid w:val="005B739D"/>
    <w:rsid w:val="005C28DA"/>
    <w:rsid w:val="005C68B1"/>
    <w:rsid w:val="005C6C6F"/>
    <w:rsid w:val="005C6D73"/>
    <w:rsid w:val="005D044F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2E4D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909A1"/>
    <w:rsid w:val="00A932B7"/>
    <w:rsid w:val="00AA5166"/>
    <w:rsid w:val="00AC2AD0"/>
    <w:rsid w:val="00AC6319"/>
    <w:rsid w:val="00AD0100"/>
    <w:rsid w:val="00AE7FDB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710F4"/>
    <w:rsid w:val="00C936F3"/>
    <w:rsid w:val="00C97C01"/>
    <w:rsid w:val="00CA1D7A"/>
    <w:rsid w:val="00CB23F6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1D90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D219-C7AA-4392-8E30-5A87F04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20</cp:revision>
  <cp:lastPrinted>2021-09-23T09:44:00Z</cp:lastPrinted>
  <dcterms:created xsi:type="dcterms:W3CDTF">2021-09-22T08:43:00Z</dcterms:created>
  <dcterms:modified xsi:type="dcterms:W3CDTF">2021-12-03T08:26:00Z</dcterms:modified>
</cp:coreProperties>
</file>